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b/>
          <w:bCs/>
          <w:color w:val="3B5F21" w:themeColor="accent4" w:themeShade="80"/>
          <w:sz w:val="28"/>
          <w:szCs w:val="21"/>
          <w:u w:val="single"/>
          <w:lang w:val="en-US" w:eastAsia="zh-CN"/>
        </w:rPr>
      </w:pPr>
      <w:r>
        <w:rPr>
          <w:b/>
          <w:bCs/>
          <w:color w:val="3B5F21" w:themeColor="accent4" w:themeShade="80"/>
          <w:position w:val="-28"/>
          <w:sz w:val="28"/>
          <w:szCs w:val="21"/>
          <w:u w:val="single"/>
        </w:rPr>
        <w:drawing>
          <wp:anchor distT="0" distB="0" distL="0" distR="0" simplePos="0" relativeHeight="251659264" behindDoc="1" locked="0" layoutInCell="1" allowOverlap="1">
            <wp:simplePos x="0" y="0"/>
            <wp:positionH relativeFrom="column">
              <wp:posOffset>6106795</wp:posOffset>
            </wp:positionH>
            <wp:positionV relativeFrom="paragraph">
              <wp:posOffset>-344170</wp:posOffset>
            </wp:positionV>
            <wp:extent cx="2860040" cy="670560"/>
            <wp:effectExtent l="0" t="0" r="16510" b="15240"/>
            <wp:wrapTight wrapText="bothSides">
              <wp:wrapPolygon>
                <wp:start x="0" y="0"/>
                <wp:lineTo x="0" y="20864"/>
                <wp:lineTo x="21437" y="20864"/>
                <wp:lineTo x="21437" y="0"/>
                <wp:lineTo x="0" y="0"/>
              </wp:wrapPolygon>
            </wp:wrapTight>
            <wp:docPr id="11" name="IM 16"/>
            <wp:cNvGraphicFramePr/>
            <a:graphic xmlns:a="http://schemas.openxmlformats.org/drawingml/2006/main">
              <a:graphicData uri="http://schemas.openxmlformats.org/drawingml/2006/picture">
                <pic:pic xmlns:pic="http://schemas.openxmlformats.org/drawingml/2006/picture">
                  <pic:nvPicPr>
                    <pic:cNvPr id="11" name="IM 16"/>
                    <pic:cNvPicPr/>
                  </pic:nvPicPr>
                  <pic:blipFill>
                    <a:blip r:embed="rId4"/>
                    <a:stretch>
                      <a:fillRect/>
                    </a:stretch>
                  </pic:blipFill>
                  <pic:spPr>
                    <a:xfrm>
                      <a:off x="0" y="0"/>
                      <a:ext cx="2860040" cy="670560"/>
                    </a:xfrm>
                    <a:prstGeom prst="rect">
                      <a:avLst/>
                    </a:prstGeom>
                  </pic:spPr>
                </pic:pic>
              </a:graphicData>
            </a:graphic>
          </wp:anchor>
        </w:drawing>
      </w:r>
      <w:r>
        <w:rPr>
          <w:rFonts w:hint="eastAsia"/>
          <w:b/>
          <w:bCs/>
          <w:color w:val="3B5F21" w:themeColor="accent4" w:themeShade="80"/>
          <w:sz w:val="28"/>
          <w:szCs w:val="21"/>
          <w:u w:val="single"/>
          <w:lang w:val="en-US" w:eastAsia="zh-CN"/>
        </w:rPr>
        <w:t>专注本行业  专业做管道  专心创品牌</w:t>
      </w:r>
    </w:p>
    <w:tbl>
      <w:tblPr>
        <w:tblStyle w:val="8"/>
        <w:tblpPr w:leftFromText="180" w:rightFromText="180" w:vertAnchor="text" w:horzAnchor="page" w:tblpX="1353" w:tblpY="917"/>
        <w:tblOverlap w:val="never"/>
        <w:tblW w:w="14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485"/>
        <w:gridCol w:w="6733"/>
        <w:gridCol w:w="5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4382" w:type="dxa"/>
            <w:gridSpan w:val="4"/>
            <w:vAlign w:val="top"/>
          </w:tcPr>
          <w:p>
            <w:pPr>
              <w:tabs>
                <w:tab w:val="left" w:pos="307"/>
              </w:tabs>
              <w:bidi w:val="0"/>
              <w:jc w:val="center"/>
              <w:rPr>
                <w:rFonts w:hint="default"/>
                <w:vertAlign w:val="baseline"/>
                <w:lang w:val="en-US" w:eastAsia="zh-CN"/>
              </w:rPr>
            </w:pPr>
            <w:r>
              <w:rPr>
                <w:rFonts w:hint="default"/>
                <w:b/>
                <w:bCs/>
                <w:sz w:val="32"/>
                <w:szCs w:val="32"/>
                <w:vertAlign w:val="baseline"/>
                <w:lang w:val="en-US" w:eastAsia="zh-CN"/>
              </w:rPr>
              <w:t>压合式钢塑复合管与传统钢塑管的性能对比表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eastAsia"/>
                <w:sz w:val="21"/>
                <w:szCs w:val="16"/>
                <w:vertAlign w:val="baseline"/>
                <w:lang w:val="en-US" w:eastAsia="zh-CN"/>
              </w:rPr>
              <w:t>序号</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项目</w:t>
            </w:r>
          </w:p>
        </w:tc>
        <w:tc>
          <w:tcPr>
            <w:tcW w:w="6733" w:type="dxa"/>
            <w:vAlign w:val="top"/>
          </w:tcPr>
          <w:p>
            <w:pPr>
              <w:keepNext w:val="0"/>
              <w:keepLines w:val="0"/>
              <w:pageBreakBefore w:val="0"/>
              <w:widowControl w:val="0"/>
              <w:tabs>
                <w:tab w:val="left" w:pos="1613"/>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eastAsia"/>
                <w:sz w:val="21"/>
                <w:szCs w:val="16"/>
                <w:vertAlign w:val="baseline"/>
                <w:lang w:val="en-US" w:eastAsia="zh-CN"/>
              </w:rPr>
              <w:tab/>
            </w:r>
            <w:r>
              <w:rPr>
                <w:rFonts w:hint="eastAsia"/>
                <w:sz w:val="21"/>
                <w:szCs w:val="16"/>
                <w:vertAlign w:val="baseline"/>
                <w:lang w:val="en-US" w:eastAsia="zh-CN"/>
              </w:rPr>
              <w:t>压合式钢塑管道</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传统镀锌钢塑管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1</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管材树质</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外层为高强度镀锌钢管，内衬食品级聚乙烯塑料管。</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外层为高强度镀锌钢管，内壁为聚乙烯塑料管。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2</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机槭性能</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具备钢管强度高的特性，并有一定的塑性加工性能。</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强度高并有一定塑性。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3</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耐压性能</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常规冷热水管3.0mpa可长期使用(可根据用户需求定制不同压力等级的衬塑钢管)。</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仅有冷水管，压力等级不超过2.5mpa，不能定制化生产</w:t>
            </w:r>
            <w:r>
              <w:rPr>
                <w:rFonts w:hint="eastAsia"/>
                <w:sz w:val="21"/>
                <w:szCs w:val="16"/>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4</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p>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复合方式</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p>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由镀锌钢管与双层共挤塑料管经高温高压特殊工艺压合而成。</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由从市场直接购进的镀锌管与外层涂有热融胶或缠上粘胶带的槊料管在加热状态下，通过使塑料管外壁的胶与金属管粘接而成。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5</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外表防</w:t>
            </w:r>
          </w:p>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腐处理</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镀锌层+金属底漆、面漆双层防腐+腹膜层，保温性好，外观美观，抗霜冻、不结露(在流体与外界温差大的情况下)，防外</w:t>
            </w:r>
            <w:r>
              <w:rPr>
                <w:rFonts w:hint="eastAsia"/>
                <w:sz w:val="21"/>
                <w:szCs w:val="16"/>
                <w:vertAlign w:val="baseline"/>
                <w:lang w:val="en-US" w:eastAsia="zh-CN"/>
              </w:rPr>
              <w:t>壁腐蚀，抗老化。</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外表为传统镀锌管，镀锌层氧化快，防锈蚀能力差，外界温差大的情况下，外壁易结露，防锈蚀性能差。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6</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安</w:t>
            </w:r>
            <w:r>
              <w:rPr>
                <w:rFonts w:hint="eastAsia"/>
                <w:sz w:val="21"/>
                <w:szCs w:val="16"/>
                <w:vertAlign w:val="baseline"/>
                <w:lang w:val="en-US" w:eastAsia="zh-CN"/>
              </w:rPr>
              <w:t>装</w:t>
            </w:r>
            <w:r>
              <w:rPr>
                <w:rFonts w:hint="default"/>
                <w:sz w:val="21"/>
                <w:szCs w:val="16"/>
                <w:vertAlign w:val="baseline"/>
                <w:lang w:val="en-US" w:eastAsia="zh-CN"/>
              </w:rPr>
              <w:t>特点</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可采用螺纹、沟槽、法兰连接。连接方式多样，适用性广，可满足用户不同压力等级下的安装要求(可根据用户需求定制中高压力等级的管道)</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主要采用螺纹和沟槽连接。连接方式受限制，在压力等级较高的状态下不能使用。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7</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p>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热膨胀性</w:t>
            </w:r>
            <w:r>
              <w:rPr>
                <w:rFonts w:hint="eastAsia"/>
                <w:sz w:val="21"/>
                <w:szCs w:val="16"/>
                <w:vertAlign w:val="baseline"/>
                <w:lang w:val="en-US" w:eastAsia="zh-CN"/>
              </w:rPr>
              <w:t>能</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高温高压压合工艺、外观烤漆、保温性能增强、完全解决了钢塑不同线性膨胀系数对塑料层与钢管内壁结合强度的要求、结合度更高、稳定性好，可广泛应用于冷热水系统。</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主要采用胶粘复合，在温差大的环境下易脱层。目前市场上的传统类钢管均不宜用于热水系统。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8</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抗收</w:t>
            </w:r>
            <w:r>
              <w:rPr>
                <w:rFonts w:hint="eastAsia"/>
                <w:sz w:val="21"/>
                <w:szCs w:val="16"/>
                <w:vertAlign w:val="baseline"/>
                <w:lang w:val="en-US" w:eastAsia="zh-CN"/>
              </w:rPr>
              <w:t>缩性</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千分之一的伸缩率</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千分之十左右。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7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eastAsia"/>
                <w:sz w:val="21"/>
                <w:szCs w:val="16"/>
                <w:vertAlign w:val="baseline"/>
                <w:lang w:val="en-US" w:eastAsia="zh-CN"/>
              </w:rPr>
              <w:t>9</w:t>
            </w:r>
          </w:p>
        </w:tc>
        <w:tc>
          <w:tcPr>
            <w:tcW w:w="1485"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center"/>
              <w:textAlignment w:val="auto"/>
              <w:rPr>
                <w:rFonts w:hint="default"/>
                <w:sz w:val="21"/>
                <w:szCs w:val="16"/>
                <w:vertAlign w:val="baseline"/>
                <w:lang w:val="en-US" w:eastAsia="zh-CN"/>
              </w:rPr>
            </w:pPr>
            <w:r>
              <w:rPr>
                <w:rFonts w:hint="default"/>
                <w:sz w:val="21"/>
                <w:szCs w:val="16"/>
                <w:vertAlign w:val="baseline"/>
                <w:lang w:val="en-US" w:eastAsia="zh-CN"/>
              </w:rPr>
              <w:t>使用寿命</w:t>
            </w:r>
          </w:p>
        </w:tc>
        <w:tc>
          <w:tcPr>
            <w:tcW w:w="6733"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是普通镀锌管道的5-10倍，是传统钢塑管的一倍以上。</w:t>
            </w:r>
          </w:p>
        </w:tc>
        <w:tc>
          <w:tcPr>
            <w:tcW w:w="5392" w:type="dxa"/>
            <w:vAlign w:val="top"/>
          </w:tcPr>
          <w:p>
            <w:pPr>
              <w:keepNext w:val="0"/>
              <w:keepLines w:val="0"/>
              <w:pageBreakBefore w:val="0"/>
              <w:widowControl w:val="0"/>
              <w:tabs>
                <w:tab w:val="left" w:pos="307"/>
              </w:tabs>
              <w:kinsoku/>
              <w:wordWrap/>
              <w:overflowPunct/>
              <w:topLinePunct w:val="0"/>
              <w:autoSpaceDE/>
              <w:autoSpaceDN/>
              <w:bidi w:val="0"/>
              <w:adjustRightInd/>
              <w:snapToGrid/>
              <w:spacing w:line="300" w:lineRule="exact"/>
              <w:jc w:val="left"/>
              <w:textAlignment w:val="auto"/>
              <w:rPr>
                <w:rFonts w:hint="default"/>
                <w:sz w:val="21"/>
                <w:szCs w:val="16"/>
                <w:vertAlign w:val="baseline"/>
                <w:lang w:val="en-US" w:eastAsia="zh-CN"/>
              </w:rPr>
            </w:pPr>
            <w:r>
              <w:rPr>
                <w:rFonts w:hint="default"/>
                <w:sz w:val="21"/>
                <w:szCs w:val="16"/>
                <w:vertAlign w:val="baseline"/>
                <w:lang w:val="en-US" w:eastAsia="zh-CN"/>
              </w:rPr>
              <w:t>取决于粘胶的老化时间和安装的环境状态。</w:t>
            </w:r>
          </w:p>
        </w:tc>
      </w:tr>
    </w:tbl>
    <w:p>
      <w:pPr>
        <w:keepNext w:val="0"/>
        <w:keepLines w:val="0"/>
        <w:pageBreakBefore w:val="0"/>
        <w:widowControl w:val="0"/>
        <w:tabs>
          <w:tab w:val="left" w:pos="465"/>
        </w:tabs>
        <w:kinsoku/>
        <w:wordWrap/>
        <w:overflowPunct/>
        <w:topLinePunct w:val="0"/>
        <w:autoSpaceDE/>
        <w:autoSpaceDN/>
        <w:bidi w:val="0"/>
        <w:adjustRightInd/>
        <w:snapToGrid/>
        <w:spacing w:line="500" w:lineRule="exact"/>
        <w:jc w:val="left"/>
        <w:textAlignment w:val="auto"/>
        <w:rPr>
          <w:rFonts w:hint="eastAsia"/>
          <w:b/>
          <w:bCs/>
          <w:color w:val="3B5F21" w:themeColor="accent4" w:themeShade="80"/>
          <w:sz w:val="48"/>
          <w:szCs w:val="36"/>
          <w:lang w:val="en-US" w:eastAsia="zh-CN"/>
        </w:rPr>
      </w:pPr>
      <w:bookmarkStart w:id="0" w:name="_GoBack"/>
      <w:r>
        <w:rPr>
          <w:rFonts w:hint="eastAsia"/>
          <w:b/>
          <w:bCs/>
          <w:color w:val="3B5F21" w:themeColor="accent4" w:themeShade="80"/>
          <w:sz w:val="48"/>
          <w:szCs w:val="36"/>
          <w:lang w:val="en-US" w:eastAsia="zh-CN"/>
        </w:rPr>
        <w:t>管材性能对比</w:t>
      </w:r>
    </w:p>
    <w:bookmarkEnd w:id="0"/>
    <w:p>
      <w:pPr>
        <w:bidi w:val="0"/>
        <w:rPr>
          <w:rFonts w:hint="default" w:ascii="Calibri" w:hAnsi="Calibri" w:eastAsia="宋体" w:cs="Times New Roman"/>
          <w:kern w:val="2"/>
          <w:sz w:val="24"/>
          <w:lang w:val="en-US" w:eastAsia="zh-CN" w:bidi="ar-S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5OTIzNmY0ZTQyMTJhYmY3Mjg0NmRmYTU2YzFkNWQifQ=="/>
  </w:docVars>
  <w:rsids>
    <w:rsidRoot w:val="57042458"/>
    <w:rsid w:val="0C8A3316"/>
    <w:rsid w:val="11C54D6F"/>
    <w:rsid w:val="158E2D6D"/>
    <w:rsid w:val="189E1864"/>
    <w:rsid w:val="1B70060F"/>
    <w:rsid w:val="26775C75"/>
    <w:rsid w:val="2B2923FE"/>
    <w:rsid w:val="33BB2EC0"/>
    <w:rsid w:val="34261F22"/>
    <w:rsid w:val="38A778D4"/>
    <w:rsid w:val="423C0081"/>
    <w:rsid w:val="449A5A34"/>
    <w:rsid w:val="495C0693"/>
    <w:rsid w:val="57042458"/>
    <w:rsid w:val="57060AB0"/>
    <w:rsid w:val="5AE016A2"/>
    <w:rsid w:val="5C786499"/>
    <w:rsid w:val="65C3404D"/>
    <w:rsid w:val="676F0D26"/>
    <w:rsid w:val="6ADA6C07"/>
    <w:rsid w:val="6EFB6D71"/>
    <w:rsid w:val="76FA6067"/>
    <w:rsid w:val="7FC84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4"/>
      <w:lang w:val="en-US" w:eastAsia="zh-CN" w:bidi="ar-SA"/>
    </w:rPr>
  </w:style>
  <w:style w:type="paragraph" w:styleId="3">
    <w:name w:val="heading 1"/>
    <w:basedOn w:val="1"/>
    <w:next w:val="1"/>
    <w:link w:val="10"/>
    <w:autoRedefine/>
    <w:qFormat/>
    <w:uiPriority w:val="0"/>
    <w:pPr>
      <w:keepNext/>
      <w:keepLines/>
      <w:spacing w:before="340" w:after="330" w:line="578" w:lineRule="auto"/>
      <w:jc w:val="center"/>
      <w:outlineLvl w:val="0"/>
    </w:pPr>
    <w:rPr>
      <w:rFonts w:ascii="宋体" w:hAnsi="宋体" w:eastAsia="宋体" w:cs="宋体"/>
      <w:b/>
      <w:bCs/>
      <w:kern w:val="44"/>
      <w:sz w:val="36"/>
      <w:szCs w:val="44"/>
    </w:rPr>
  </w:style>
  <w:style w:type="paragraph" w:styleId="4">
    <w:name w:val="heading 2"/>
    <w:basedOn w:val="1"/>
    <w:next w:val="5"/>
    <w:link w:val="11"/>
    <w:autoRedefine/>
    <w:semiHidden/>
    <w:unhideWhenUsed/>
    <w:qFormat/>
    <w:uiPriority w:val="0"/>
    <w:pPr>
      <w:keepNext/>
      <w:keepLines/>
      <w:spacing w:before="260" w:beforeLines="0" w:beforeAutospacing="0" w:after="260" w:afterLines="0" w:afterAutospacing="0" w:line="413" w:lineRule="auto"/>
      <w:jc w:val="center"/>
      <w:outlineLvl w:val="1"/>
    </w:pPr>
    <w:rPr>
      <w:rFonts w:ascii="仿宋" w:hAnsi="仿宋" w:eastAsia="仿宋" w:cs="仿宋"/>
      <w:b/>
      <w:sz w:val="32"/>
      <w:szCs w:val="24"/>
    </w:rPr>
  </w:style>
  <w:style w:type="paragraph" w:styleId="5">
    <w:name w:val="heading 3"/>
    <w:basedOn w:val="1"/>
    <w:next w:val="1"/>
    <w:autoRedefine/>
    <w:semiHidden/>
    <w:unhideWhenUsed/>
    <w:qFormat/>
    <w:uiPriority w:val="0"/>
    <w:pPr>
      <w:keepNext/>
      <w:keepLines/>
      <w:spacing w:before="260" w:beforeLines="0" w:beforeAutospacing="0" w:after="260" w:afterLines="0" w:afterAutospacing="0" w:line="413" w:lineRule="auto"/>
      <w:jc w:val="center"/>
      <w:outlineLvl w:val="2"/>
    </w:pPr>
    <w:rPr>
      <w:rFonts w:ascii="仿宋" w:hAnsi="仿宋" w:eastAsia="仿宋" w:cs="宋体"/>
      <w:b/>
      <w:sz w:val="30"/>
      <w:szCs w:val="24"/>
    </w:rPr>
  </w:style>
  <w:style w:type="paragraph" w:styleId="6">
    <w:name w:val="heading 4"/>
    <w:basedOn w:val="1"/>
    <w:next w:val="1"/>
    <w:autoRedefine/>
    <w:semiHidden/>
    <w:unhideWhenUsed/>
    <w:qFormat/>
    <w:uiPriority w:val="0"/>
    <w:pPr>
      <w:keepNext/>
      <w:keepLines/>
      <w:spacing w:before="280" w:beforeLines="0" w:beforeAutospacing="0" w:after="290" w:afterLines="0" w:afterAutospacing="0" w:line="372" w:lineRule="auto"/>
      <w:jc w:val="center"/>
      <w:outlineLvl w:val="3"/>
    </w:pPr>
    <w:rPr>
      <w:rFonts w:ascii="Arial" w:hAnsi="Arial" w:eastAsia="宋体"/>
      <w:b/>
      <w:sz w:val="30"/>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1 Char"/>
    <w:basedOn w:val="9"/>
    <w:link w:val="3"/>
    <w:autoRedefine/>
    <w:qFormat/>
    <w:uiPriority w:val="0"/>
    <w:rPr>
      <w:rFonts w:ascii="宋体" w:hAnsi="宋体" w:eastAsia="宋体" w:cs="宋体"/>
      <w:b/>
      <w:kern w:val="44"/>
      <w:sz w:val="36"/>
      <w:szCs w:val="24"/>
    </w:rPr>
  </w:style>
  <w:style w:type="character" w:customStyle="1" w:styleId="11">
    <w:name w:val="标题 2 Char"/>
    <w:link w:val="4"/>
    <w:autoRedefine/>
    <w:qFormat/>
    <w:uiPriority w:val="0"/>
    <w:rPr>
      <w:rFonts w:ascii="仿宋" w:hAnsi="仿宋" w:eastAsia="仿宋" w:cs="仿宋"/>
      <w:b/>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2024-03-20T05:18:00Z</dcterms:created>
  <dc:creator>衬塑钢管-sr</dc:creator>
  <cp:lastModifiedBy>Administrator</cp:lastModifiedBy>
  <dcterms:modified xsi:type="dcterms:W3CDTF">2024-03-21T01:38:49Z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5AF3C4FA85184E4DB1D1CB64A3F9A3CD_13</vt:lpwstr>
  </property>
</Properties>
</file>